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229"/>
        <w:gridCol w:w="1934"/>
      </w:tblGrid>
      <w:tr w:rsidR="00E9587E" w14:paraId="59994272" w14:textId="77777777" w:rsidTr="00424C8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FEC018" w14:textId="48E67687" w:rsidR="00E9587E" w:rsidRPr="00C36E13" w:rsidRDefault="00C36E13" w:rsidP="00E9587E">
            <w:pPr>
              <w:rPr>
                <w:i/>
                <w:iCs/>
                <w:sz w:val="44"/>
                <w:szCs w:val="44"/>
              </w:rPr>
            </w:pPr>
            <w:r w:rsidRPr="00C36E13">
              <w:rPr>
                <w:i/>
                <w:iCs/>
                <w:sz w:val="44"/>
                <w:szCs w:val="44"/>
              </w:rPr>
              <w:t>Marina Allocation Update</w:t>
            </w:r>
          </w:p>
          <w:p w14:paraId="4C5DEBB0" w14:textId="2148D8E8" w:rsidR="00C36E13" w:rsidRPr="00C36E13" w:rsidRDefault="00C36E13" w:rsidP="00E9587E">
            <w:pPr>
              <w:rPr>
                <w:i/>
                <w:iCs/>
                <w:sz w:val="44"/>
                <w:szCs w:val="44"/>
              </w:rPr>
            </w:pPr>
            <w:r w:rsidRPr="00C36E13">
              <w:rPr>
                <w:i/>
                <w:iCs/>
                <w:sz w:val="44"/>
                <w:szCs w:val="44"/>
              </w:rPr>
              <w:t>April 2021</w:t>
            </w:r>
          </w:p>
          <w:p w14:paraId="18853AE6" w14:textId="77777777" w:rsidR="00E9587E" w:rsidRDefault="00E9587E" w:rsidP="00E9587E">
            <w:pPr>
              <w:rPr>
                <w:i/>
                <w:iCs/>
              </w:rPr>
            </w:pPr>
          </w:p>
          <w:p w14:paraId="2C586CCD" w14:textId="77777777" w:rsidR="00E9587E" w:rsidRDefault="00E9587E" w:rsidP="005A0162">
            <w:pPr>
              <w:jc w:val="center"/>
              <w:rPr>
                <w:noProof/>
                <w:lang w:eastAsia="en-A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14:paraId="4AAFE962" w14:textId="26AF40DF" w:rsidR="00E9587E" w:rsidRDefault="00E9587E">
            <w:pPr>
              <w:rPr>
                <w:i/>
                <w:iCs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CDAB845" wp14:editId="583DF75C">
                  <wp:extent cx="1047750" cy="1028700"/>
                  <wp:effectExtent l="0" t="0" r="0" b="0"/>
                  <wp:docPr id="1" name="image01.jpg" descr="Z:\files BYC\BYC documents\Logos\BYC\byc_logo_SM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Z:\files BYC\BYC documents\Logos\BYC\byc_logo_SML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87E" w14:paraId="2522E168" w14:textId="77777777" w:rsidTr="00424C85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C50723" w14:textId="77777777" w:rsidR="00E9587E" w:rsidRDefault="00E9587E" w:rsidP="00E9587E">
            <w:pPr>
              <w:jc w:val="center"/>
              <w:rPr>
                <w:i/>
                <w:iCs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14:paraId="6796F431" w14:textId="5752BA61" w:rsidR="00E9587E" w:rsidRDefault="00E9587E" w:rsidP="00E958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Sailing Starts here.</w:t>
            </w:r>
          </w:p>
        </w:tc>
      </w:tr>
    </w:tbl>
    <w:p w14:paraId="747FC978" w14:textId="77777777" w:rsidR="000B589D" w:rsidRDefault="000B589D"/>
    <w:p w14:paraId="3B0843DB" w14:textId="3DAB6CF5" w:rsidR="002101A1" w:rsidRDefault="005A0162">
      <w:r>
        <w:t xml:space="preserve">Dear </w:t>
      </w:r>
      <w:r w:rsidR="00DC09FF">
        <w:t>m</w:t>
      </w:r>
      <w:r>
        <w:t>arina</w:t>
      </w:r>
      <w:r w:rsidR="00DC09FF">
        <w:t xml:space="preserve"> b</w:t>
      </w:r>
      <w:r>
        <w:t xml:space="preserve">erth holder, </w:t>
      </w:r>
      <w:r w:rsidR="00DC09FF">
        <w:t>t</w:t>
      </w:r>
      <w:r>
        <w:t xml:space="preserve">hanks to all of you who have made submissions </w:t>
      </w:r>
      <w:r w:rsidR="00C36E13">
        <w:t>on your</w:t>
      </w:r>
      <w:r>
        <w:t xml:space="preserve"> preferences for a </w:t>
      </w:r>
      <w:r w:rsidR="00C36E13">
        <w:t>pen</w:t>
      </w:r>
      <w:r>
        <w:t xml:space="preserve"> in our new marina. </w:t>
      </w:r>
      <w:proofErr w:type="gramStart"/>
      <w:r>
        <w:t>We’ve</w:t>
      </w:r>
      <w:proofErr w:type="gramEnd"/>
      <w:r>
        <w:t xml:space="preserve"> looked at the June 2020 and Feb 2021 surveys and have allocated boats accordingly</w:t>
      </w:r>
      <w:r w:rsidR="00B46DEB">
        <w:t xml:space="preserve">, with the </w:t>
      </w:r>
      <w:r w:rsidR="00C36E13">
        <w:t xml:space="preserve">marina </w:t>
      </w:r>
      <w:r w:rsidR="00B46DEB">
        <w:t>allocation policy as a guideline.</w:t>
      </w:r>
    </w:p>
    <w:p w14:paraId="09A0D788" w14:textId="2050D2C4" w:rsidR="005A0162" w:rsidRDefault="005A0162">
      <w:r>
        <w:t xml:space="preserve">We have done our best to minimise movements </w:t>
      </w:r>
      <w:r w:rsidR="008D3E9B">
        <w:t>to</w:t>
      </w:r>
      <w:r>
        <w:t xml:space="preserve"> existing berth holders</w:t>
      </w:r>
      <w:r w:rsidR="008D3E9B">
        <w:t>,</w:t>
      </w:r>
      <w:r>
        <w:t xml:space="preserve"> but </w:t>
      </w:r>
      <w:r w:rsidR="00DC09FF">
        <w:t xml:space="preserve">we </w:t>
      </w:r>
      <w:r>
        <w:t xml:space="preserve">have also made sure that those who have had to move </w:t>
      </w:r>
      <w:r w:rsidR="00C36E13">
        <w:t>were not</w:t>
      </w:r>
      <w:r>
        <w:t xml:space="preserve"> disadvantaged. </w:t>
      </w:r>
      <w:proofErr w:type="gramStart"/>
      <w:r>
        <w:t>This is why</w:t>
      </w:r>
      <w:proofErr w:type="gramEnd"/>
      <w:r>
        <w:t xml:space="preserve"> </w:t>
      </w:r>
      <w:r w:rsidR="00C36E13">
        <w:t xml:space="preserve">we </w:t>
      </w:r>
      <w:r w:rsidR="008D3E9B">
        <w:t xml:space="preserve">initially </w:t>
      </w:r>
      <w:r>
        <w:t>allocated zones rather than initial pens</w:t>
      </w:r>
      <w:r w:rsidR="00B46DEB">
        <w:t>. I</w:t>
      </w:r>
      <w:r>
        <w:t xml:space="preserve">f you ended up in the same zone as your current pen, we </w:t>
      </w:r>
      <w:r w:rsidR="006B165E">
        <w:t>avoided</w:t>
      </w:r>
      <w:r>
        <w:t xml:space="preserve"> mov</w:t>
      </w:r>
      <w:r w:rsidR="006B165E">
        <w:t>ing</w:t>
      </w:r>
      <w:r>
        <w:t xml:space="preserve"> you unless you indicated otherwise</w:t>
      </w:r>
      <w:r w:rsidR="00B46DEB">
        <w:t xml:space="preserve">, but displaced boats were given equal standing for placement before </w:t>
      </w:r>
      <w:r w:rsidR="006B165E">
        <w:t xml:space="preserve">the </w:t>
      </w:r>
      <w:r w:rsidR="008D3E9B">
        <w:t xml:space="preserve">individual </w:t>
      </w:r>
      <w:r w:rsidR="00B46DEB">
        <w:t>pens were allocated.</w:t>
      </w:r>
      <w:r>
        <w:t xml:space="preserve"> </w:t>
      </w:r>
    </w:p>
    <w:p w14:paraId="096EC702" w14:textId="3AAC9D55" w:rsidR="005A0162" w:rsidRDefault="005A0162">
      <w:r>
        <w:t xml:space="preserve">Some may </w:t>
      </w:r>
      <w:r w:rsidR="00C36E13">
        <w:t xml:space="preserve">still </w:t>
      </w:r>
      <w:r>
        <w:t xml:space="preserve">wonder why they were moved though. </w:t>
      </w:r>
      <w:r w:rsidR="008D3E9B">
        <w:t xml:space="preserve">Those who indicated that manoeuvrability was a concern were moved further out where there is more room to turn. </w:t>
      </w:r>
      <w:r>
        <w:t xml:space="preserve">We took the opportunity to have a look at </w:t>
      </w:r>
      <w:r w:rsidR="00DC09FF">
        <w:t xml:space="preserve">current allocations </w:t>
      </w:r>
      <w:r>
        <w:t xml:space="preserve">and </w:t>
      </w:r>
      <w:r w:rsidR="00DC09FF">
        <w:t>where necessary</w:t>
      </w:r>
      <w:r w:rsidR="00B46DEB">
        <w:t xml:space="preserve">, </w:t>
      </w:r>
      <w:r>
        <w:t>repositioned them in</w:t>
      </w:r>
      <w:r w:rsidR="00B46DEB">
        <w:t>to</w:t>
      </w:r>
      <w:r>
        <w:t xml:space="preserve"> appropriate size pens</w:t>
      </w:r>
      <w:r w:rsidR="00DC09FF">
        <w:t xml:space="preserve">. An example is </w:t>
      </w:r>
      <w:r>
        <w:t>a 10m boat in a 12 m pen</w:t>
      </w:r>
      <w:r w:rsidR="00DC09FF">
        <w:t>,</w:t>
      </w:r>
      <w:r>
        <w:t xml:space="preserve"> w</w:t>
      </w:r>
      <w:r w:rsidR="000B589D">
        <w:t>er</w:t>
      </w:r>
      <w:r>
        <w:t xml:space="preserve">e moved </w:t>
      </w:r>
      <w:r w:rsidR="00B46DEB">
        <w:t>back</w:t>
      </w:r>
      <w:r>
        <w:t xml:space="preserve"> into a 10m pen. </w:t>
      </w:r>
      <w:r w:rsidR="00B46DEB">
        <w:t>Conversely t</w:t>
      </w:r>
      <w:r>
        <w:t>here are some</w:t>
      </w:r>
      <w:r w:rsidR="00DB4916">
        <w:t xml:space="preserve"> 10m </w:t>
      </w:r>
      <w:r>
        <w:t xml:space="preserve">boats </w:t>
      </w:r>
      <w:r w:rsidR="00DB4916">
        <w:t xml:space="preserve">that are too wide for existing </w:t>
      </w:r>
      <w:r w:rsidR="00DC09FF">
        <w:t>10m pens</w:t>
      </w:r>
      <w:r w:rsidR="000B589D">
        <w:t xml:space="preserve"> and were moved</w:t>
      </w:r>
      <w:r w:rsidR="00DB4916">
        <w:t xml:space="preserve"> to </w:t>
      </w:r>
      <w:r w:rsidR="00B46DEB">
        <w:t xml:space="preserve">a </w:t>
      </w:r>
      <w:r w:rsidR="00DB4916">
        <w:t>12m pen</w:t>
      </w:r>
      <w:r w:rsidR="00B46DEB">
        <w:t>. It may appear inequitable but th</w:t>
      </w:r>
      <w:r w:rsidR="006B165E">
        <w:t xml:space="preserve">is was the </w:t>
      </w:r>
      <w:r w:rsidR="00B46DEB">
        <w:t>reason.</w:t>
      </w:r>
    </w:p>
    <w:p w14:paraId="693B9DA6" w14:textId="0CE90C19" w:rsidR="008D3E9B" w:rsidRDefault="00DB4916">
      <w:r>
        <w:t xml:space="preserve">We would encourage you to have a look at the new diagram with the individual allocations </w:t>
      </w:r>
      <w:r w:rsidR="000B589D">
        <w:t xml:space="preserve">posted </w:t>
      </w:r>
      <w:r>
        <w:t xml:space="preserve">on our website. You will see that some areas are in demand so there </w:t>
      </w:r>
      <w:proofErr w:type="gramStart"/>
      <w:r>
        <w:t>isn’t</w:t>
      </w:r>
      <w:proofErr w:type="gramEnd"/>
      <w:r>
        <w:t xml:space="preserve"> much room to move boats around</w:t>
      </w:r>
      <w:r w:rsidR="00C36E13">
        <w:t>,</w:t>
      </w:r>
      <w:r>
        <w:t xml:space="preserve"> but there are some </w:t>
      </w:r>
      <w:r w:rsidR="00DC09FF">
        <w:t>opportunitie</w:t>
      </w:r>
      <w:r w:rsidR="00C36E13">
        <w:t>s</w:t>
      </w:r>
      <w:r>
        <w:t>.</w:t>
      </w:r>
      <w:r w:rsidR="00DC09FF">
        <w:t xml:space="preserve"> We encourage you to discuss allocations with your neighbours and </w:t>
      </w:r>
      <w:proofErr w:type="gramStart"/>
      <w:r w:rsidR="00DC09FF">
        <w:t>we’d</w:t>
      </w:r>
      <w:proofErr w:type="gramEnd"/>
      <w:r w:rsidR="00DC09FF">
        <w:t xml:space="preserve"> be happy to swap boats if it</w:t>
      </w:r>
      <w:r w:rsidR="00B46DEB">
        <w:t>’</w:t>
      </w:r>
      <w:r w:rsidR="00DC09FF">
        <w:t xml:space="preserve">s mutually beneficial. </w:t>
      </w:r>
      <w:r w:rsidR="00B46DEB">
        <w:t xml:space="preserve">We know that there is still some fine tuning to </w:t>
      </w:r>
      <w:r w:rsidR="008D3E9B">
        <w:t xml:space="preserve">do, and we will be happy to review feedback. </w:t>
      </w:r>
      <w:r>
        <w:t>There is a</w:t>
      </w:r>
      <w:r w:rsidR="000B589D">
        <w:t xml:space="preserve"> new</w:t>
      </w:r>
      <w:r>
        <w:t xml:space="preserve"> form that you can submit if you would like further consideration. </w:t>
      </w:r>
    </w:p>
    <w:p w14:paraId="26CFAE0E" w14:textId="31E97364" w:rsidR="00DB4916" w:rsidRDefault="00DB4916">
      <w:r>
        <w:t>This will be the final opportunity to have your allocation reviewed by this committee. We will be disbanding at the end of May</w:t>
      </w:r>
      <w:r w:rsidR="00DC09FF">
        <w:t xml:space="preserve">. </w:t>
      </w:r>
      <w:r w:rsidR="00C36E13">
        <w:t>There</w:t>
      </w:r>
      <w:r w:rsidR="00DC09FF">
        <w:t xml:space="preserve"> are always boats bought and sold so new opportunities will arise</w:t>
      </w:r>
      <w:r w:rsidR="000B589D">
        <w:t>.</w:t>
      </w:r>
    </w:p>
    <w:p w14:paraId="5D714581" w14:textId="565FD7CB" w:rsidR="00DC09FF" w:rsidRDefault="00B46DEB">
      <w:proofErr w:type="gramStart"/>
      <w:r>
        <w:t>Finally</w:t>
      </w:r>
      <w:proofErr w:type="gramEnd"/>
      <w:r>
        <w:t xml:space="preserve"> </w:t>
      </w:r>
      <w:r w:rsidR="00DC09FF">
        <w:t xml:space="preserve">I’d like to thank Wayne Freeman, Drew </w:t>
      </w:r>
      <w:proofErr w:type="spellStart"/>
      <w:r w:rsidR="00DC09FF">
        <w:t>M</w:t>
      </w:r>
      <w:r w:rsidR="00C36E13">
        <w:t>ie</w:t>
      </w:r>
      <w:r w:rsidR="00DC09FF">
        <w:t>nke</w:t>
      </w:r>
      <w:proofErr w:type="spellEnd"/>
      <w:r w:rsidR="00DC09FF">
        <w:t xml:space="preserve"> and Mark Ballard for their tireless work on this project.</w:t>
      </w:r>
      <w:r>
        <w:t xml:space="preserve"> We placed around 200 boats so far.</w:t>
      </w:r>
      <w:r w:rsidR="00DC09FF">
        <w:t xml:space="preserve"> </w:t>
      </w:r>
      <w:r w:rsidR="008D3E9B">
        <w:t xml:space="preserve">We appreciated the </w:t>
      </w:r>
      <w:r w:rsidR="00DC09FF">
        <w:t xml:space="preserve">assistance </w:t>
      </w:r>
      <w:r>
        <w:t xml:space="preserve">from our sailing manager </w:t>
      </w:r>
      <w:r w:rsidR="00DC09FF">
        <w:t>Mike Fauv</w:t>
      </w:r>
      <w:r w:rsidR="00C36E13">
        <w:t xml:space="preserve">e and we feel that </w:t>
      </w:r>
      <w:r w:rsidR="008D3E9B">
        <w:t xml:space="preserve">his involvement </w:t>
      </w:r>
      <w:r w:rsidR="00C36E13">
        <w:t>will enable a smooth</w:t>
      </w:r>
      <w:r w:rsidR="000B589D">
        <w:t xml:space="preserve"> operational </w:t>
      </w:r>
      <w:r w:rsidR="00C36E13">
        <w:t>transition, whilst ensuring that the initial placements were done by an independent committee.</w:t>
      </w:r>
    </w:p>
    <w:p w14:paraId="077C39B3" w14:textId="28867F41" w:rsidR="00DC09FF" w:rsidRDefault="00DC09FF">
      <w:r>
        <w:t>All the best…. Jeff Cordell (Chair).</w:t>
      </w:r>
    </w:p>
    <w:p w14:paraId="6EAD88B2" w14:textId="1261FBB2" w:rsidR="00DC09FF" w:rsidRDefault="00DC09FF"/>
    <w:p w14:paraId="540185D9" w14:textId="77777777" w:rsidR="00DC09FF" w:rsidRDefault="00DC09FF"/>
    <w:p w14:paraId="70554BD0" w14:textId="77777777" w:rsidR="00DC09FF" w:rsidRDefault="00DC09FF"/>
    <w:p w14:paraId="1F25343C" w14:textId="77777777" w:rsidR="00DB4916" w:rsidRDefault="00DB4916"/>
    <w:sectPr w:rsidR="00DB4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A1"/>
    <w:rsid w:val="00076EF1"/>
    <w:rsid w:val="000B589D"/>
    <w:rsid w:val="002101A1"/>
    <w:rsid w:val="00424C85"/>
    <w:rsid w:val="005A0162"/>
    <w:rsid w:val="0061727F"/>
    <w:rsid w:val="006B165E"/>
    <w:rsid w:val="0073015B"/>
    <w:rsid w:val="008D3E9B"/>
    <w:rsid w:val="00A33B57"/>
    <w:rsid w:val="00B46DEB"/>
    <w:rsid w:val="00C36E13"/>
    <w:rsid w:val="00DB1873"/>
    <w:rsid w:val="00DB4916"/>
    <w:rsid w:val="00DC09FF"/>
    <w:rsid w:val="00E9587E"/>
    <w:rsid w:val="00FE6B09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CE78"/>
  <w15:chartTrackingRefBased/>
  <w15:docId w15:val="{E989B7C6-ADF8-4235-9290-58B40C45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Cordell</dc:creator>
  <cp:keywords/>
  <dc:description/>
  <cp:lastModifiedBy>riley_robyn@yahoo.com</cp:lastModifiedBy>
  <cp:revision>2</cp:revision>
  <dcterms:created xsi:type="dcterms:W3CDTF">2021-04-22T23:47:00Z</dcterms:created>
  <dcterms:modified xsi:type="dcterms:W3CDTF">2021-04-22T23:47:00Z</dcterms:modified>
</cp:coreProperties>
</file>